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0 -->
  <w:body>
    <w:p>
      <w:pPr>
        <w:pStyle w:val="a1"/>
        <w:spacing w:before="100" w:beforeAutospacing="1"/>
      </w:pPr>
    </w:p>
    <w:p>
      <w:pPr>
        <w:pStyle w:val="a1"/>
        <w:spacing w:before="0"/>
      </w:pPr>
      <w:r>
        <w:t>Вносится Правительством Российской Федерации</w:t>
      </w:r>
    </w:p>
    <w:p>
      <w:pPr>
        <w:pStyle w:val="a1"/>
        <w:ind w:left="8078" w:right="113"/>
        <w:jc w:val="center"/>
      </w:pPr>
      <w:r>
        <w:t>Проект</w:t>
      </w:r>
    </w:p>
    <w:p>
      <w:pPr>
        <w:pStyle w:val="a2"/>
        <w:spacing w:after="760"/>
      </w:pPr>
      <w:bookmarkStart w:id="0" w:name="EditableArea"/>
      <w:r>
        <w:t>ФЕДЕРАЛЬНЫЙ ЗАКОН</w:t>
      </w:r>
    </w:p>
    <w:p>
      <w:pPr>
        <w:pStyle w:val="a4"/>
        <w:spacing w:before="0"/>
        <w:rPr>
          <w:rFonts w:ascii="Times New Roman" w:hAnsi="Times New Roman"/>
          <w:sz w:val="30"/>
          <w:szCs w:val="30"/>
        </w:rPr>
      </w:pPr>
      <w:permStart w:id="1" w:edGrp="everyone"/>
      <w:r>
        <w:rPr>
          <w:rFonts w:ascii="Times New Roman" w:hAnsi="Times New Roman"/>
          <w:sz w:val="30"/>
          <w:szCs w:val="30"/>
        </w:rPr>
        <w:t xml:space="preserve">О внесении изменений в отдельные законодательные акты </w:t>
      </w:r>
      <w:r>
        <w:rPr>
          <w:rFonts w:ascii="Times New Roman" w:hAnsi="Times New Roman"/>
          <w:sz w:val="30"/>
          <w:szCs w:val="30"/>
        </w:rPr>
        <w:br/>
        <w:t xml:space="preserve">Российской Федерации </w:t>
      </w:r>
      <w:permEnd w:id="1"/>
    </w:p>
    <w:p>
      <w:pPr>
        <w:pStyle w:val="a4"/>
        <w:spacing w:before="0"/>
        <w:rPr>
          <w:rFonts w:ascii="Times New Roman" w:hAnsi="Times New Roman"/>
          <w:sz w:val="30"/>
          <w:szCs w:val="30"/>
        </w:rPr>
      </w:pPr>
      <w:permStart w:id="2" w:edGrp="everyone"/>
    </w:p>
    <w:permEnd w:id="2"/>
    <w:p>
      <w:pPr>
        <w:pStyle w:val="a4"/>
        <w:spacing w:before="0"/>
        <w:rPr>
          <w:rFonts w:ascii="Times New Roman" w:hAnsi="Times New Roman"/>
          <w:sz w:val="30"/>
          <w:szCs w:val="30"/>
        </w:rPr>
      </w:pPr>
    </w:p>
    <w:p>
      <w:pPr>
        <w:spacing w:line="480" w:lineRule="auto"/>
        <w:ind w:firstLine="709"/>
        <w:rPr>
          <w:rFonts w:ascii="Times New Roman" w:eastAsia="Calibri" w:hAnsi="Times New Roman"/>
          <w:b/>
          <w:sz w:val="30"/>
          <w:szCs w:val="30"/>
          <w:lang w:eastAsia="en-US"/>
        </w:rPr>
      </w:pPr>
      <w:permStart w:id="3" w:edGrp="everyone"/>
      <w:r>
        <w:rPr>
          <w:rFonts w:ascii="Times New Roman" w:eastAsia="Verdana" w:hAnsi="Times New Roman"/>
          <w:b/>
          <w:sz w:val="30"/>
          <w:szCs w:val="30"/>
          <w:lang w:eastAsia="en-US"/>
        </w:rPr>
        <w:t>Статья 1</w:t>
      </w:r>
    </w:p>
    <w:p>
      <w:pPr>
        <w:autoSpaceDE w:val="0"/>
        <w:autoSpaceDN w:val="0"/>
        <w:adjustRightInd w:val="0"/>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 xml:space="preserve">Статью 23 Федерального закона от 13 декабря 1996 года № 150-ФЗ </w:t>
      </w:r>
      <w:r>
        <w:rPr>
          <w:rFonts w:ascii="Times New Roman" w:eastAsia="Verdana" w:hAnsi="Times New Roman"/>
          <w:sz w:val="30"/>
          <w:szCs w:val="30"/>
          <w:lang w:eastAsia="en-US"/>
        </w:rPr>
        <w:t>"</w:t>
      </w:r>
      <w:r>
        <w:rPr>
          <w:rFonts w:ascii="Times New Roman" w:eastAsia="Calibri" w:hAnsi="Times New Roman"/>
          <w:sz w:val="30"/>
          <w:szCs w:val="30"/>
          <w:lang w:eastAsia="en-US"/>
        </w:rPr>
        <w:t>Об оружии</w:t>
      </w:r>
      <w:r>
        <w:rPr>
          <w:rFonts w:ascii="Times New Roman" w:eastAsia="Verdana" w:hAnsi="Times New Roman"/>
          <w:sz w:val="30"/>
          <w:szCs w:val="30"/>
          <w:lang w:eastAsia="en-US"/>
        </w:rPr>
        <w:t>"</w:t>
      </w:r>
      <w:r>
        <w:rPr>
          <w:rFonts w:ascii="Times New Roman" w:eastAsia="Calibri" w:hAnsi="Times New Roman"/>
          <w:sz w:val="30"/>
          <w:szCs w:val="30"/>
          <w:lang w:eastAsia="en-US"/>
        </w:rPr>
        <w:t xml:space="preserve"> (Собрание законодательства Российской Федерации, 1996, № 51, ст. 5681; 2003, № 2, ст. 167; 2011, № 30, ст. 4596; № 50, ст. 7351; 2017, № 27, ст. 3948) дополнить частью второй следующего содержания:</w:t>
      </w:r>
    </w:p>
    <w:p>
      <w:pPr>
        <w:spacing w:line="480" w:lineRule="auto"/>
        <w:ind w:firstLine="709"/>
        <w:rPr>
          <w:rFonts w:ascii="Times New Roman" w:eastAsia="Calibri" w:hAnsi="Times New Roman"/>
          <w:sz w:val="30"/>
          <w:szCs w:val="30"/>
          <w:lang w:eastAsia="en-US"/>
        </w:rPr>
      </w:pPr>
      <w:r>
        <w:rPr>
          <w:rFonts w:ascii="Times New Roman" w:eastAsia="Verdana" w:hAnsi="Times New Roman"/>
          <w:sz w:val="30"/>
          <w:szCs w:val="30"/>
          <w:lang w:eastAsia="en-US"/>
        </w:rPr>
        <w:t>"</w:t>
      </w:r>
      <w:r>
        <w:rPr>
          <w:rFonts w:ascii="Times New Roman" w:eastAsia="Calibri" w:hAnsi="Times New Roman"/>
          <w:sz w:val="30"/>
          <w:szCs w:val="30"/>
          <w:lang w:eastAsia="en-US"/>
        </w:rPr>
        <w:t xml:space="preserve">Федеральным органом исполнительной власти, осуществляющим функции по выработке и реализации государственной политики </w:t>
      </w:r>
      <w:r>
        <w:rPr>
          <w:rFonts w:ascii="Times New Roman" w:eastAsia="Calibri" w:hAnsi="Times New Roman"/>
          <w:sz w:val="30"/>
          <w:szCs w:val="30"/>
          <w:lang w:eastAsia="en-US"/>
        </w:rPr>
        <w:br/>
        <w:t xml:space="preserve">и нормативно-правовому регулированию в сфере внутренних дел, </w:t>
      </w:r>
      <w:r>
        <w:rPr>
          <w:rFonts w:ascii="Times New Roman" w:eastAsia="Calibri" w:hAnsi="Times New Roman"/>
          <w:sz w:val="30"/>
          <w:szCs w:val="30"/>
          <w:lang w:eastAsia="en-US"/>
        </w:rPr>
        <w:br/>
        <w:t>за совершение юридически значимых действий в сфере оборота оружия взимается государственная пошлина в порядке, установленном законодательством Российской Федерации о налогах и сборах.</w:t>
      </w:r>
      <w:r>
        <w:rPr>
          <w:rFonts w:ascii="Times New Roman" w:eastAsia="Verdana" w:hAnsi="Times New Roman"/>
          <w:sz w:val="30"/>
          <w:szCs w:val="30"/>
          <w:lang w:eastAsia="en-US"/>
        </w:rPr>
        <w:t>"</w:t>
      </w:r>
      <w:r>
        <w:rPr>
          <w:rFonts w:ascii="Times New Roman" w:eastAsia="Calibri" w:hAnsi="Times New Roman"/>
          <w:sz w:val="30"/>
          <w:szCs w:val="30"/>
          <w:lang w:eastAsia="en-US"/>
        </w:rPr>
        <w:t>.</w:t>
      </w:r>
    </w:p>
    <w:p>
      <w:pPr>
        <w:autoSpaceDE w:val="0"/>
        <w:autoSpaceDN w:val="0"/>
        <w:adjustRightInd w:val="0"/>
        <w:spacing w:line="480" w:lineRule="auto"/>
        <w:ind w:firstLine="709"/>
        <w:outlineLvl w:val="0"/>
        <w:rPr>
          <w:rFonts w:ascii="Times New Roman" w:eastAsia="Calibri" w:hAnsi="Times New Roman"/>
          <w:b/>
          <w:bCs/>
          <w:sz w:val="30"/>
          <w:szCs w:val="30"/>
          <w:lang w:eastAsia="en-US"/>
        </w:rPr>
      </w:pPr>
    </w:p>
    <w:p>
      <w:pPr>
        <w:autoSpaceDE w:val="0"/>
        <w:autoSpaceDN w:val="0"/>
        <w:adjustRightInd w:val="0"/>
        <w:spacing w:line="480" w:lineRule="auto"/>
        <w:ind w:firstLine="709"/>
        <w:outlineLvl w:val="0"/>
        <w:rPr>
          <w:rFonts w:ascii="Times New Roman" w:eastAsia="Calibri" w:hAnsi="Times New Roman"/>
          <w:b/>
          <w:bCs/>
          <w:sz w:val="30"/>
          <w:szCs w:val="30"/>
          <w:lang w:eastAsia="en-US"/>
        </w:rPr>
      </w:pPr>
      <w:r>
        <w:rPr>
          <w:rFonts w:ascii="Times New Roman" w:eastAsia="Calibri" w:hAnsi="Times New Roman"/>
          <w:b/>
          <w:bCs/>
          <w:sz w:val="30"/>
          <w:szCs w:val="30"/>
          <w:lang w:eastAsia="en-US"/>
        </w:rPr>
        <w:t>Статья 2</w:t>
      </w:r>
    </w:p>
    <w:p>
      <w:pPr>
        <w:autoSpaceDE w:val="0"/>
        <w:autoSpaceDN w:val="0"/>
        <w:adjustRightInd w:val="0"/>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 xml:space="preserve">Внести в пункт 1 статьи 19 Федерального закона от 25 июля </w:t>
      </w:r>
      <w:r>
        <w:rPr>
          <w:rFonts w:ascii="Times New Roman" w:eastAsia="Calibri" w:hAnsi="Times New Roman"/>
          <w:sz w:val="30"/>
          <w:szCs w:val="30"/>
          <w:lang w:eastAsia="en-US"/>
        </w:rPr>
        <w:br/>
        <w:t xml:space="preserve">2002 года № 115-ФЗ "О правовом положении иностранных граждан </w:t>
      </w:r>
      <w:r>
        <w:rPr>
          <w:rFonts w:ascii="Times New Roman" w:eastAsia="Calibri" w:hAnsi="Times New Roman"/>
          <w:sz w:val="30"/>
          <w:szCs w:val="30"/>
          <w:lang w:eastAsia="en-US"/>
        </w:rPr>
        <w:br/>
        <w:t>в Российской Федерации" (Собрание законодательства Российской Федерации, 2002, № 30, ст. 3032; 2006, № 3, ст. 3286; 2009, № 52, ст. 6450; 2011, № 17, ст. 2318; № 47, ст. 6608; 2013, № 30, ст. 4036; 2019, № 31, ст. 4416;</w:t>
      </w:r>
      <w:r>
        <w:rPr>
          <w:rFonts w:ascii="Times New Roman" w:eastAsia="Calibri" w:hAnsi="Times New Roman"/>
          <w:sz w:val="30"/>
          <w:szCs w:val="30"/>
          <w:lang w:eastAsia="en-US"/>
        </w:rPr>
        <w:t xml:space="preserve"> </w:t>
      </w:r>
      <w:r>
        <w:rPr>
          <w:rFonts w:ascii="Times New Roman" w:eastAsia="Calibri" w:hAnsi="Times New Roman"/>
          <w:sz w:val="30"/>
          <w:szCs w:val="30"/>
          <w:lang w:eastAsia="en-US"/>
        </w:rPr>
        <w:t>2021, № 1, ст. 56; 2022, № 29, ст. 5324) следующие изменения:</w:t>
      </w:r>
    </w:p>
    <w:p>
      <w:pPr>
        <w:autoSpaceDE w:val="0"/>
        <w:autoSpaceDN w:val="0"/>
        <w:adjustRightInd w:val="0"/>
        <w:spacing w:line="480" w:lineRule="auto"/>
        <w:ind w:firstLine="709"/>
        <w:outlineLvl w:val="0"/>
        <w:rPr>
          <w:rFonts w:ascii="Times New Roman" w:eastAsia="Calibri" w:hAnsi="Times New Roman"/>
          <w:sz w:val="30"/>
          <w:szCs w:val="30"/>
          <w:lang w:eastAsia="en-US"/>
        </w:rPr>
      </w:pPr>
      <w:r>
        <w:rPr>
          <w:rFonts w:ascii="Times New Roman" w:eastAsia="Calibri" w:hAnsi="Times New Roman"/>
          <w:sz w:val="30"/>
          <w:szCs w:val="30"/>
          <w:lang w:eastAsia="en-US"/>
        </w:rPr>
        <w:t>1) дополнить подпунктами 3</w:t>
      </w:r>
      <w:r>
        <w:rPr>
          <w:rFonts w:ascii="Times New Roman" w:eastAsia="Calibri" w:hAnsi="Times New Roman"/>
          <w:sz w:val="30"/>
          <w:szCs w:val="30"/>
          <w:vertAlign w:val="superscript"/>
          <w:lang w:eastAsia="en-US"/>
        </w:rPr>
        <w:t>1</w:t>
      </w:r>
      <w:r>
        <w:rPr>
          <w:rFonts w:ascii="Times New Roman" w:eastAsia="Calibri" w:hAnsi="Times New Roman"/>
          <w:sz w:val="30"/>
          <w:szCs w:val="30"/>
          <w:lang w:eastAsia="en-US"/>
        </w:rPr>
        <w:t xml:space="preserve"> и 3</w:t>
      </w:r>
      <w:r>
        <w:rPr>
          <w:rFonts w:ascii="Times New Roman" w:eastAsia="Calibri" w:hAnsi="Times New Roman"/>
          <w:sz w:val="30"/>
          <w:szCs w:val="30"/>
          <w:vertAlign w:val="superscript"/>
          <w:lang w:eastAsia="en-US"/>
        </w:rPr>
        <w:t>2</w:t>
      </w:r>
      <w:r>
        <w:rPr>
          <w:rFonts w:ascii="Times New Roman" w:eastAsia="Calibri" w:hAnsi="Times New Roman"/>
          <w:sz w:val="30"/>
          <w:szCs w:val="30"/>
          <w:lang w:eastAsia="en-US"/>
        </w:rPr>
        <w:t xml:space="preserve"> следующего содержания:</w:t>
      </w:r>
    </w:p>
    <w:p>
      <w:pPr>
        <w:autoSpaceDE w:val="0"/>
        <w:autoSpaceDN w:val="0"/>
        <w:adjustRightInd w:val="0"/>
        <w:spacing w:line="480" w:lineRule="auto"/>
        <w:ind w:firstLine="709"/>
        <w:outlineLvl w:val="0"/>
        <w:rPr>
          <w:rFonts w:ascii="Times New Roman" w:eastAsia="Calibri" w:hAnsi="Times New Roman"/>
          <w:sz w:val="30"/>
          <w:szCs w:val="30"/>
          <w:lang w:eastAsia="en-US"/>
        </w:rPr>
      </w:pPr>
      <w:r>
        <w:rPr>
          <w:rFonts w:ascii="Times New Roman" w:eastAsia="Calibri" w:hAnsi="Times New Roman"/>
          <w:sz w:val="30"/>
          <w:szCs w:val="30"/>
          <w:lang w:eastAsia="en-US"/>
        </w:rPr>
        <w:t>"3</w:t>
      </w:r>
      <w:r>
        <w:rPr>
          <w:rFonts w:ascii="Times New Roman" w:eastAsia="Calibri" w:hAnsi="Times New Roman"/>
          <w:sz w:val="30"/>
          <w:szCs w:val="30"/>
          <w:vertAlign w:val="superscript"/>
          <w:lang w:eastAsia="en-US"/>
        </w:rPr>
        <w:t>1</w:t>
      </w:r>
      <w:r>
        <w:rPr>
          <w:rFonts w:ascii="Times New Roman" w:eastAsia="Calibri" w:hAnsi="Times New Roman"/>
          <w:sz w:val="30"/>
          <w:szCs w:val="30"/>
          <w:lang w:eastAsia="en-US"/>
        </w:rPr>
        <w:t xml:space="preserve">) за выдачу дубликатов разрешений на привлечение </w:t>
      </w:r>
      <w:r>
        <w:rPr>
          <w:rFonts w:ascii="Times New Roman" w:eastAsia="Calibri" w:hAnsi="Times New Roman"/>
          <w:sz w:val="30"/>
          <w:szCs w:val="30"/>
          <w:lang w:eastAsia="en-US"/>
        </w:rPr>
        <w:br/>
        <w:t xml:space="preserve">и использование иностранных работников, а также за внесение изменений </w:t>
      </w:r>
      <w:r>
        <w:rPr>
          <w:rFonts w:ascii="Times New Roman" w:eastAsia="Calibri" w:hAnsi="Times New Roman"/>
          <w:sz w:val="30"/>
          <w:szCs w:val="30"/>
          <w:lang w:eastAsia="en-US"/>
        </w:rPr>
        <w:br/>
        <w:t>в сведения, содержащиеся в разрешениях на привлечение и использование иностранных работников; за выдачу дубликата разрешения на работу иностранному гражданину, а также за внесение изменений в сведения, содержащиеся в разрешении на работу, выданном иностранному гражданину;</w:t>
      </w:r>
    </w:p>
    <w:p>
      <w:pPr>
        <w:autoSpaceDE w:val="0"/>
        <w:autoSpaceDN w:val="0"/>
        <w:adjustRightInd w:val="0"/>
        <w:spacing w:line="480" w:lineRule="auto"/>
        <w:ind w:firstLine="709"/>
        <w:outlineLvl w:val="0"/>
        <w:rPr>
          <w:rFonts w:ascii="Times New Roman" w:eastAsia="Calibri" w:hAnsi="Times New Roman"/>
          <w:sz w:val="30"/>
          <w:szCs w:val="30"/>
          <w:lang w:eastAsia="en-US"/>
        </w:rPr>
      </w:pPr>
      <w:r>
        <w:rPr>
          <w:rFonts w:ascii="Times New Roman" w:eastAsia="Calibri" w:hAnsi="Times New Roman"/>
          <w:sz w:val="30"/>
          <w:szCs w:val="30"/>
          <w:lang w:eastAsia="en-US"/>
        </w:rPr>
        <w:t>3</w:t>
      </w:r>
      <w:r>
        <w:rPr>
          <w:rFonts w:ascii="Times New Roman" w:eastAsia="Calibri" w:hAnsi="Times New Roman"/>
          <w:sz w:val="30"/>
          <w:szCs w:val="30"/>
          <w:vertAlign w:val="superscript"/>
          <w:lang w:eastAsia="en-US"/>
        </w:rPr>
        <w:t>2</w:t>
      </w:r>
      <w:r>
        <w:rPr>
          <w:rFonts w:ascii="Times New Roman" w:eastAsia="Calibri" w:hAnsi="Times New Roman"/>
          <w:sz w:val="30"/>
          <w:szCs w:val="30"/>
          <w:lang w:eastAsia="en-US"/>
        </w:rPr>
        <w:t>) за продление срока действия разрешения на работу, выданного иностранному гражданину</w:t>
      </w:r>
      <w:r>
        <w:rPr>
          <w:rFonts w:ascii="Times New Roman" w:eastAsia="Calibri" w:hAnsi="Times New Roman"/>
          <w:sz w:val="30"/>
          <w:szCs w:val="30"/>
          <w:lang w:eastAsia="en-US"/>
        </w:rPr>
        <w:t>;"</w:t>
      </w:r>
      <w:r>
        <w:rPr>
          <w:rFonts w:ascii="Times New Roman" w:eastAsia="Calibri" w:hAnsi="Times New Roman"/>
          <w:sz w:val="30"/>
          <w:szCs w:val="30"/>
          <w:lang w:eastAsia="en-US"/>
        </w:rPr>
        <w:t>;</w:t>
      </w:r>
    </w:p>
    <w:p>
      <w:pPr>
        <w:autoSpaceDE w:val="0"/>
        <w:autoSpaceDN w:val="0"/>
        <w:adjustRightInd w:val="0"/>
        <w:spacing w:line="480" w:lineRule="auto"/>
        <w:ind w:firstLine="709"/>
        <w:outlineLvl w:val="0"/>
        <w:rPr>
          <w:rFonts w:ascii="Times New Roman" w:eastAsia="Calibri" w:hAnsi="Times New Roman"/>
          <w:sz w:val="30"/>
          <w:szCs w:val="30"/>
          <w:lang w:eastAsia="en-US"/>
        </w:rPr>
      </w:pPr>
      <w:r>
        <w:rPr>
          <w:rFonts w:ascii="Times New Roman" w:eastAsia="Calibri" w:hAnsi="Times New Roman"/>
          <w:sz w:val="30"/>
          <w:szCs w:val="30"/>
          <w:lang w:eastAsia="en-US"/>
        </w:rPr>
        <w:t xml:space="preserve">2) подпункт 4 после слов "в Российской Федерации" дополнить словами ", прибывшего в порядке, не требующем получения визы"; </w:t>
      </w:r>
    </w:p>
    <w:p>
      <w:pPr>
        <w:pStyle w:val="a6"/>
        <w:spacing w:before="0" w:line="480" w:lineRule="auto"/>
        <w:rPr>
          <w:rFonts w:eastAsia="Calibri"/>
          <w:sz w:val="30"/>
          <w:szCs w:val="30"/>
        </w:rPr>
      </w:pPr>
      <w:r>
        <w:rPr>
          <w:rFonts w:eastAsia="Calibri"/>
          <w:sz w:val="30"/>
          <w:szCs w:val="30"/>
        </w:rPr>
        <w:t xml:space="preserve">3) в подпункте 5 слова "или по месту проживания" исключить; </w:t>
      </w:r>
    </w:p>
    <w:p>
      <w:pPr>
        <w:autoSpaceDE w:val="0"/>
        <w:autoSpaceDN w:val="0"/>
        <w:adjustRightInd w:val="0"/>
        <w:spacing w:line="480" w:lineRule="auto"/>
        <w:ind w:firstLine="709"/>
        <w:outlineLvl w:val="0"/>
        <w:rPr>
          <w:rFonts w:ascii="Times New Roman" w:eastAsia="Calibri" w:hAnsi="Times New Roman"/>
          <w:sz w:val="30"/>
          <w:szCs w:val="30"/>
          <w:lang w:eastAsia="en-US"/>
        </w:rPr>
      </w:pPr>
      <w:r>
        <w:rPr>
          <w:rFonts w:ascii="Times New Roman" w:eastAsia="Calibri" w:hAnsi="Times New Roman"/>
          <w:sz w:val="30"/>
          <w:szCs w:val="30"/>
          <w:lang w:eastAsia="en-US"/>
        </w:rPr>
        <w:t>4) дополнить подпунктами 6 - 8 следующего содержания:</w:t>
      </w:r>
    </w:p>
    <w:p>
      <w:pPr>
        <w:autoSpaceDE w:val="0"/>
        <w:autoSpaceDN w:val="0"/>
        <w:adjustRightInd w:val="0"/>
        <w:spacing w:line="480" w:lineRule="auto"/>
        <w:ind w:firstLine="709"/>
        <w:outlineLvl w:val="0"/>
        <w:rPr>
          <w:rFonts w:ascii="Times New Roman" w:eastAsia="Calibri" w:hAnsi="Times New Roman"/>
          <w:sz w:val="30"/>
          <w:szCs w:val="30"/>
          <w:lang w:eastAsia="en-US"/>
        </w:rPr>
      </w:pPr>
      <w:r>
        <w:rPr>
          <w:rFonts w:ascii="Times New Roman" w:eastAsia="Calibri" w:hAnsi="Times New Roman"/>
          <w:sz w:val="30"/>
          <w:szCs w:val="30"/>
          <w:lang w:eastAsia="en-US"/>
        </w:rPr>
        <w:t>"6) з</w:t>
      </w:r>
      <w:r>
        <w:rPr>
          <w:rFonts w:ascii="Times New Roman" w:hAnsi="Times New Roman"/>
          <w:sz w:val="30"/>
          <w:szCs w:val="30"/>
        </w:rPr>
        <w:t>а постановку иностранного гражданина на учет по месту пребывания;</w:t>
      </w:r>
    </w:p>
    <w:p>
      <w:pPr>
        <w:autoSpaceDE w:val="0"/>
        <w:autoSpaceDN w:val="0"/>
        <w:adjustRightInd w:val="0"/>
        <w:spacing w:line="480" w:lineRule="auto"/>
        <w:ind w:firstLine="709"/>
        <w:outlineLvl w:val="0"/>
        <w:rPr>
          <w:rFonts w:ascii="Times New Roman" w:eastAsia="Calibri" w:hAnsi="Times New Roman"/>
          <w:sz w:val="30"/>
          <w:szCs w:val="30"/>
          <w:lang w:eastAsia="en-US"/>
        </w:rPr>
      </w:pPr>
      <w:r>
        <w:rPr>
          <w:rFonts w:ascii="Times New Roman" w:eastAsia="Calibri" w:hAnsi="Times New Roman"/>
          <w:sz w:val="30"/>
          <w:szCs w:val="30"/>
          <w:lang w:eastAsia="en-US"/>
        </w:rPr>
        <w:t xml:space="preserve">7) за выдачу </w:t>
      </w:r>
      <w:r>
        <w:rPr>
          <w:rFonts w:ascii="Times New Roman" w:eastAsia="Calibri" w:hAnsi="Times New Roman"/>
          <w:sz w:val="30"/>
          <w:szCs w:val="30"/>
          <w:lang w:eastAsia="en-US"/>
        </w:rPr>
        <w:t>патента иностранному гражданину</w:t>
      </w:r>
      <w:r>
        <w:rPr>
          <w:rFonts w:ascii="Times New Roman" w:eastAsia="Calibri" w:hAnsi="Times New Roman"/>
          <w:sz w:val="30"/>
          <w:szCs w:val="30"/>
          <w:lang w:eastAsia="en-US"/>
        </w:rPr>
        <w:t xml:space="preserve"> либо </w:t>
      </w:r>
      <w:r>
        <w:rPr>
          <w:rFonts w:ascii="Times New Roman" w:eastAsia="Calibri" w:hAnsi="Times New Roman"/>
          <w:sz w:val="30"/>
          <w:szCs w:val="30"/>
          <w:lang w:eastAsia="en-US"/>
        </w:rPr>
        <w:br/>
        <w:t>за переоформление такого патента;</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8) за выдачу дубликата патента иностранному гражданину, а также за внесение изменений в сведения, содержащиеся в патенте, выданном иностранному гражданину</w:t>
      </w:r>
      <w:r>
        <w:rPr>
          <w:rFonts w:ascii="Times New Roman" w:eastAsia="Calibri" w:hAnsi="Times New Roman"/>
          <w:sz w:val="30"/>
          <w:szCs w:val="30"/>
          <w:lang w:eastAsia="en-US"/>
        </w:rPr>
        <w:t>.".</w:t>
      </w:r>
    </w:p>
    <w:p>
      <w:pPr>
        <w:spacing w:line="480" w:lineRule="auto"/>
        <w:ind w:firstLine="709"/>
        <w:rPr>
          <w:rFonts w:ascii="Times New Roman" w:eastAsia="Calibri" w:hAnsi="Times New Roman"/>
          <w:b/>
          <w:sz w:val="30"/>
          <w:szCs w:val="30"/>
          <w:lang w:eastAsia="en-US"/>
        </w:rPr>
      </w:pPr>
      <w:r>
        <w:rPr>
          <w:rFonts w:ascii="Times New Roman" w:eastAsia="Calibri" w:hAnsi="Times New Roman"/>
          <w:b/>
          <w:sz w:val="30"/>
          <w:szCs w:val="30"/>
          <w:lang w:eastAsia="en-US"/>
        </w:rPr>
        <w:t>Статья 3</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 xml:space="preserve">Внести в Федеральный закон от 18 июля 2006 года № 109-ФЗ "О миграционном учете иностранных граждан и лиц без гражданства </w:t>
      </w:r>
      <w:r>
        <w:rPr>
          <w:rFonts w:ascii="Times New Roman" w:eastAsia="Calibri" w:hAnsi="Times New Roman"/>
          <w:sz w:val="30"/>
          <w:szCs w:val="30"/>
          <w:lang w:eastAsia="en-US"/>
        </w:rPr>
        <w:br/>
        <w:t>в Российской Федерации" (Собрание законодательства Российской Федерации, 2006, № 30, ст. 3285; 2008, № 30, ст. 3589, 3616; 2009, № 29, ст. 3636; 2011, № 13, ст. 1689; 2012, № 31, ст. 4322; 2013, № 48, ст. 6165;</w:t>
      </w:r>
      <w:r>
        <w:rPr>
          <w:rFonts w:ascii="Times New Roman" w:eastAsia="Calibri" w:hAnsi="Times New Roman"/>
          <w:sz w:val="30"/>
          <w:szCs w:val="30"/>
          <w:lang w:eastAsia="en-US"/>
        </w:rPr>
        <w:t xml:space="preserve"> </w:t>
      </w:r>
      <w:r>
        <w:rPr>
          <w:rFonts w:ascii="Times New Roman" w:eastAsia="Calibri" w:hAnsi="Times New Roman"/>
          <w:sz w:val="30"/>
          <w:szCs w:val="30"/>
          <w:lang w:eastAsia="en-US"/>
        </w:rPr>
        <w:t>2015, № 48, ст. 6724; 2018, № 53, ст. 8454; 2020, № 24, ст. 3756; 2023, № 18, ст. 3233; 2024, № 1, ст. 29; № 33, ст. 4956) следующие изменения:</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1) в статье 20:</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а) пункт 1 части 3 изложить в следующей редакции:</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 xml:space="preserve">"1) находится в гостинице или ином средстве размещения, в котором предоставляются услуги средств размещения, в организации отдыха </w:t>
      </w:r>
      <w:r>
        <w:rPr>
          <w:rFonts w:ascii="Times New Roman" w:eastAsia="Calibri" w:hAnsi="Times New Roman"/>
          <w:sz w:val="30"/>
          <w:szCs w:val="30"/>
          <w:lang w:eastAsia="en-US"/>
        </w:rPr>
        <w:br/>
      </w:r>
      <w:r>
        <w:rPr>
          <w:rFonts w:ascii="Times New Roman" w:eastAsia="Calibri" w:hAnsi="Times New Roman"/>
          <w:sz w:val="30"/>
          <w:szCs w:val="30"/>
          <w:lang w:eastAsia="en-US"/>
        </w:rPr>
        <w:t>и оздоровления детей, медицинской организации, оказывающей медицинскую помощь в стационарных условиях, или организации социального обслуживания</w:t>
      </w:r>
      <w:r>
        <w:rPr>
          <w:rFonts w:ascii="Times New Roman" w:eastAsia="Calibri" w:hAnsi="Times New Roman"/>
          <w:sz w:val="30"/>
          <w:szCs w:val="30"/>
          <w:lang w:eastAsia="en-US"/>
        </w:rPr>
        <w:t>;"</w:t>
      </w:r>
      <w:r>
        <w:rPr>
          <w:rFonts w:ascii="Times New Roman" w:eastAsia="Calibri" w:hAnsi="Times New Roman"/>
          <w:sz w:val="30"/>
          <w:szCs w:val="30"/>
          <w:lang w:eastAsia="en-US"/>
        </w:rPr>
        <w:t>;</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б) пункт 5 части 6 изложить в следующей редакции:</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"5) иные иностранные граждане, прибывшие в Российскую Федерацию на срок не более семи дней, за исключением случаев нахождения указанных иностранных граждан в гостинице или ином средстве размещения, в котором предоставляются услуги средств размещения, в организации отдыха и оздоровления детей, медицинской организации, оказывающей медицинскую помощь в стационарных условиях, или организации социального обслуживания.";</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2) пункт 2 части 1 статьи 21 изложить в следующей редакции:</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 xml:space="preserve">"2) по адресу гостиницы или иного средства размещения, в котором предоставляются услуги средств размещения, организации отдыха </w:t>
      </w:r>
      <w:r>
        <w:rPr>
          <w:rFonts w:ascii="Times New Roman" w:eastAsia="Calibri" w:hAnsi="Times New Roman"/>
          <w:sz w:val="30"/>
          <w:szCs w:val="30"/>
          <w:lang w:eastAsia="en-US"/>
        </w:rPr>
        <w:br/>
        <w:t xml:space="preserve">и оздоровления детей или иного помещения, в которых он фактически проживает, либо по адресу медицинской организации, оказывающей медицинскую помощь в стационарных условиях, или организации социального обслуживания, предоставляющей социальные услуги </w:t>
      </w:r>
      <w:r>
        <w:rPr>
          <w:rFonts w:ascii="Times New Roman" w:eastAsia="Calibri" w:hAnsi="Times New Roman"/>
          <w:sz w:val="30"/>
          <w:szCs w:val="30"/>
          <w:lang w:eastAsia="en-US"/>
        </w:rPr>
        <w:br/>
        <w:t xml:space="preserve">в стационарной форме, в том числе лицам без определенного места жительства, в которой он находится в связи с получением услуг этой </w:t>
      </w:r>
      <w:r>
        <w:rPr>
          <w:rFonts w:ascii="Times New Roman" w:eastAsia="Calibri" w:hAnsi="Times New Roman"/>
          <w:sz w:val="30"/>
          <w:szCs w:val="30"/>
          <w:lang w:eastAsia="en-US"/>
        </w:rPr>
        <w:t xml:space="preserve">организации, либо по адресу учреждения, исполняющего уголовное </w:t>
      </w:r>
      <w:r>
        <w:rPr>
          <w:rFonts w:ascii="Times New Roman" w:eastAsia="Calibri" w:hAnsi="Times New Roman"/>
          <w:sz w:val="30"/>
          <w:szCs w:val="30"/>
          <w:lang w:eastAsia="en-US"/>
        </w:rPr>
        <w:br/>
        <w:t>или административное наказание, в котором он содержится.";</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 xml:space="preserve">3) в статье 22: </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а) часть 7 изложить в следующей редакции:</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 xml:space="preserve">"7. Подтверждением выполнения принимающей стороной </w:t>
      </w:r>
      <w:r>
        <w:rPr>
          <w:rFonts w:ascii="Times New Roman" w:eastAsia="Calibri" w:hAnsi="Times New Roman"/>
          <w:sz w:val="30"/>
          <w:szCs w:val="30"/>
          <w:lang w:eastAsia="en-US"/>
        </w:rPr>
        <w:br/>
        <w:t>и (или) иностранным гражданином действий, необходимых для его постановки на учет по месту пребывания, является отметка в отрывной части бланка уведомления о прибытии иностранного гражданина в место пребывания, проставляемая в установленном порядке органом миграционного учета, подведомственным предприятием, уполномоченной организацией, гостиницей или иным средством размещения, в котором предоставляются услуги средств размещения, многофункциональным центром или организацией федеральной почтовой связи. В случае, если уведомление о прибытии иностранного гражданина в место пребывания подано в электронной форме, подтверждением выполнения принимающей стороной действий, необходимых для постановки иностранного гражданина на учет по месту пребывания, является отрывная часть указанного уведомления, подписанная усиленной квалифицированной электронной подписью должностного лица органа миграционного учета.";</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б) части 9 и 10 изложить в следующей редакции:</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 xml:space="preserve">"9. Фиксация сведений об иностранных гражданах, осуществляющих свою трудовую деятельность в условиях работы вахтовым методом, либо находящихся в гостинице или ином средстве размещения, в котором предоставляются услуги средств размещения, в организации отдыха </w:t>
      </w:r>
      <w:r>
        <w:rPr>
          <w:rFonts w:ascii="Times New Roman" w:eastAsia="Calibri" w:hAnsi="Times New Roman"/>
          <w:sz w:val="30"/>
          <w:szCs w:val="30"/>
          <w:lang w:eastAsia="en-US"/>
        </w:rPr>
        <w:br/>
        <w:t xml:space="preserve">и оздоровления детей, медицинской организации, оказывающей медицинскую помощь в стационарных условиях, или организации социального обслуживания, предоставляющей социальные услуги </w:t>
      </w:r>
      <w:r>
        <w:rPr>
          <w:rFonts w:ascii="Times New Roman" w:eastAsia="Calibri" w:hAnsi="Times New Roman"/>
          <w:sz w:val="30"/>
          <w:szCs w:val="30"/>
          <w:lang w:eastAsia="en-US"/>
        </w:rPr>
        <w:br/>
        <w:t xml:space="preserve">в стационарной форме, в том числе лицам без определенного места жительства, либо находящихся в учреждении, исполняющем уголовное или административное наказание, осуществляется администрацией соответствующих организации или учреждения по прибытии и убытии данных иностранных граждан. Указанная фиксация осуществляется </w:t>
      </w:r>
      <w:r>
        <w:rPr>
          <w:rFonts w:ascii="Times New Roman" w:eastAsia="Calibri" w:hAnsi="Times New Roman"/>
          <w:sz w:val="30"/>
          <w:szCs w:val="30"/>
          <w:lang w:eastAsia="en-US"/>
        </w:rPr>
        <w:br/>
        <w:t>для последующего уведомления в установленном порядке соответствующего органа миграционного учета о прибытии и об убытии данных иностранных граждан.</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 xml:space="preserve">10. При нахождении иностранного гражданина в гостинице или ином средстве размещения, в котором предоставляются услуги средств размещения, в организации отдыха и оздоровления детей, медицинской организации, оказывающей медицинскую помощь в стационарных условиях, или организации социального обслуживания, предоставляющей </w:t>
      </w:r>
      <w:r>
        <w:rPr>
          <w:rFonts w:ascii="Times New Roman" w:eastAsia="Calibri" w:hAnsi="Times New Roman"/>
          <w:sz w:val="30"/>
          <w:szCs w:val="30"/>
          <w:lang w:eastAsia="en-US"/>
        </w:rPr>
        <w:t xml:space="preserve">социальные услуги в стационарной форме, в том числе лицам </w:t>
      </w:r>
      <w:r>
        <w:rPr>
          <w:rFonts w:ascii="Times New Roman" w:eastAsia="Calibri" w:hAnsi="Times New Roman"/>
          <w:sz w:val="30"/>
          <w:szCs w:val="30"/>
          <w:lang w:eastAsia="en-US"/>
        </w:rPr>
        <w:br/>
        <w:t xml:space="preserve">без определенного места жительства, либо в учреждении, исполняющем уголовное или административное наказание, уведомление органа миграционного учета администрацией соответствующих организации </w:t>
      </w:r>
      <w:r>
        <w:rPr>
          <w:rFonts w:ascii="Times New Roman" w:eastAsia="Calibri" w:hAnsi="Times New Roman"/>
          <w:sz w:val="30"/>
          <w:szCs w:val="30"/>
          <w:lang w:eastAsia="en-US"/>
        </w:rPr>
        <w:br/>
        <w:t xml:space="preserve">или учреждения о прибытии данного иностранного гражданина </w:t>
      </w:r>
      <w:r>
        <w:rPr>
          <w:rFonts w:ascii="Times New Roman" w:eastAsia="Calibri" w:hAnsi="Times New Roman"/>
          <w:sz w:val="30"/>
          <w:szCs w:val="30"/>
          <w:lang w:eastAsia="en-US"/>
        </w:rPr>
        <w:br/>
        <w:t xml:space="preserve">в указанное место пребывания может осуществляться также </w:t>
      </w:r>
      <w:r>
        <w:rPr>
          <w:rFonts w:ascii="Times New Roman" w:eastAsia="Calibri" w:hAnsi="Times New Roman"/>
          <w:sz w:val="30"/>
          <w:szCs w:val="30"/>
          <w:lang w:eastAsia="en-US"/>
        </w:rPr>
        <w:br/>
        <w:t xml:space="preserve">с использованием входящих в состав сети электросвязи средств связи </w:t>
      </w:r>
      <w:r>
        <w:rPr>
          <w:rFonts w:ascii="Times New Roman" w:eastAsia="Calibri" w:hAnsi="Times New Roman"/>
          <w:sz w:val="30"/>
          <w:szCs w:val="30"/>
          <w:lang w:eastAsia="en-US"/>
        </w:rPr>
        <w:br/>
        <w:t>в порядке и на условиях, установленных Правительством Российской Федерации.";</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4) в статье 23:</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а) часть 1</w:t>
      </w:r>
      <w:r>
        <w:rPr>
          <w:rFonts w:ascii="Times New Roman" w:eastAsia="Calibri" w:hAnsi="Times New Roman"/>
          <w:sz w:val="30"/>
          <w:szCs w:val="30"/>
          <w:vertAlign w:val="superscript"/>
          <w:lang w:eastAsia="en-US"/>
        </w:rPr>
        <w:t>1</w:t>
      </w:r>
      <w:r>
        <w:rPr>
          <w:rFonts w:ascii="Times New Roman" w:eastAsia="Calibri" w:hAnsi="Times New Roman"/>
          <w:sz w:val="30"/>
          <w:szCs w:val="30"/>
          <w:lang w:eastAsia="en-US"/>
        </w:rPr>
        <w:t xml:space="preserve"> изложить в следующей редакции:</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"1</w:t>
      </w:r>
      <w:r>
        <w:rPr>
          <w:rFonts w:ascii="Times New Roman" w:eastAsia="Calibri" w:hAnsi="Times New Roman"/>
          <w:sz w:val="30"/>
          <w:szCs w:val="30"/>
          <w:vertAlign w:val="superscript"/>
          <w:lang w:eastAsia="en-US"/>
        </w:rPr>
        <w:t>1</w:t>
      </w:r>
      <w:r>
        <w:rPr>
          <w:rFonts w:ascii="Times New Roman" w:eastAsia="Calibri" w:hAnsi="Times New Roman"/>
          <w:sz w:val="30"/>
          <w:szCs w:val="30"/>
          <w:lang w:eastAsia="en-US"/>
        </w:rPr>
        <w:t xml:space="preserve">. Снятие иностранного гражданина с учета по прежнему месту пребывания не осуществляется при постановке его на учет по новому месту пребывания по адресу гостиницы или иного средства размещения, </w:t>
      </w:r>
      <w:r>
        <w:rPr>
          <w:rFonts w:ascii="Times New Roman" w:eastAsia="Calibri" w:hAnsi="Times New Roman"/>
          <w:sz w:val="30"/>
          <w:szCs w:val="30"/>
          <w:lang w:eastAsia="en-US"/>
        </w:rPr>
        <w:br/>
        <w:t>в котором предоставляются услуги средств размещения, организации отдыха и оздоровления детей, за исключением случая, если прежняя постановка данного иностранного гражданина на учет по месту пребывания осуществлена по адресу другой организации из числа указанных в настоящей части.";</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б) части 3 и 4 изложить в следующей редакции:</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"3. </w:t>
      </w:r>
      <w:r>
        <w:rPr>
          <w:rFonts w:ascii="Times New Roman" w:eastAsia="Calibri" w:hAnsi="Times New Roman"/>
          <w:sz w:val="30"/>
          <w:szCs w:val="30"/>
          <w:lang w:eastAsia="en-US"/>
        </w:rPr>
        <w:t xml:space="preserve">При убытии иностранного гражданина из гостиницы или из иного средства размещения, в котором предоставляются услуги средств размещения, из организации отдыха и оздоровления детей, медицинской организации, оказывающей медицинскую помощь в стационарных условиях, или организации социального обслуживания администрация указанных организаций обязана не позднее двенадцати часов рабочего дня, следующего за днем убытия данного иностранного гражданина, </w:t>
      </w:r>
      <w:r>
        <w:rPr>
          <w:rFonts w:ascii="Times New Roman" w:eastAsia="Calibri" w:hAnsi="Times New Roman"/>
          <w:sz w:val="30"/>
          <w:szCs w:val="30"/>
          <w:lang w:eastAsia="en-US"/>
        </w:rPr>
        <w:br/>
        <w:t>в установленном порядке уведомить об этом орган миграционного</w:t>
      </w:r>
      <w:r>
        <w:rPr>
          <w:rFonts w:ascii="Times New Roman" w:eastAsia="Calibri" w:hAnsi="Times New Roman"/>
          <w:sz w:val="30"/>
          <w:szCs w:val="30"/>
          <w:lang w:eastAsia="en-US"/>
        </w:rPr>
        <w:t xml:space="preserve"> учета.</w:t>
      </w:r>
    </w:p>
    <w:p>
      <w:pPr>
        <w:spacing w:line="480" w:lineRule="auto"/>
        <w:ind w:firstLine="709"/>
        <w:rPr>
          <w:rFonts w:ascii="Times New Roman" w:eastAsia="Calibri" w:hAnsi="Times New Roman"/>
          <w:sz w:val="30"/>
          <w:szCs w:val="30"/>
          <w:lang w:eastAsia="en-US"/>
        </w:rPr>
      </w:pPr>
      <w:r>
        <w:rPr>
          <w:rFonts w:ascii="Times New Roman" w:eastAsia="Calibri" w:hAnsi="Times New Roman"/>
          <w:sz w:val="30"/>
          <w:szCs w:val="30"/>
          <w:lang w:eastAsia="en-US"/>
        </w:rPr>
        <w:t>4. </w:t>
      </w:r>
      <w:r>
        <w:rPr>
          <w:rFonts w:ascii="Times New Roman" w:eastAsia="Calibri" w:hAnsi="Times New Roman"/>
          <w:sz w:val="30"/>
          <w:szCs w:val="30"/>
          <w:lang w:eastAsia="en-US"/>
        </w:rPr>
        <w:t xml:space="preserve">При убытии иностранного гражданина из гостиницы или из иного средства размещения, в котором предоставляются услуги средств размещения, </w:t>
      </w:r>
      <w:r>
        <w:rPr>
          <w:rFonts w:ascii="Times New Roman" w:eastAsia="Calibri" w:hAnsi="Times New Roman"/>
          <w:sz w:val="30"/>
          <w:szCs w:val="30"/>
          <w:lang w:eastAsia="en-US"/>
        </w:rPr>
        <w:t>из</w:t>
      </w:r>
      <w:r>
        <w:rPr>
          <w:rFonts w:ascii="Times New Roman" w:eastAsia="Calibri" w:hAnsi="Times New Roman"/>
          <w:sz w:val="30"/>
          <w:szCs w:val="30"/>
          <w:lang w:eastAsia="en-US"/>
        </w:rPr>
        <w:t xml:space="preserve"> организации отдыха и оздоровления</w:t>
      </w:r>
      <w:bookmarkStart w:id="4" w:name="_GoBack"/>
      <w:bookmarkEnd w:id="4"/>
      <w:r>
        <w:rPr>
          <w:rFonts w:ascii="Times New Roman" w:eastAsia="Calibri" w:hAnsi="Times New Roman"/>
          <w:sz w:val="30"/>
          <w:szCs w:val="30"/>
          <w:lang w:eastAsia="en-US"/>
        </w:rPr>
        <w:t xml:space="preserve"> детей, медицинской организации, оказывающей медицинскую помощь в стационарных условиях, или организации социального обслуживания, предоставляющей социальные услуги в стационарной форме, в том числе лицам </w:t>
      </w:r>
      <w:r>
        <w:rPr>
          <w:rFonts w:ascii="Times New Roman" w:eastAsia="Calibri" w:hAnsi="Times New Roman"/>
          <w:sz w:val="30"/>
          <w:szCs w:val="30"/>
          <w:lang w:eastAsia="en-US"/>
        </w:rPr>
        <w:br/>
        <w:t>без определенного места жительства, либо из учреждения, исполняющего уголовное или административное наказание, уведомление органа миграционного</w:t>
      </w:r>
      <w:r>
        <w:rPr>
          <w:rFonts w:ascii="Times New Roman" w:eastAsia="Calibri" w:hAnsi="Times New Roman"/>
          <w:sz w:val="30"/>
          <w:szCs w:val="30"/>
          <w:lang w:eastAsia="en-US"/>
        </w:rPr>
        <w:t xml:space="preserve"> учета администрацией соответствующих организации </w:t>
      </w:r>
      <w:r>
        <w:rPr>
          <w:rFonts w:ascii="Times New Roman" w:eastAsia="Calibri" w:hAnsi="Times New Roman"/>
          <w:sz w:val="30"/>
          <w:szCs w:val="30"/>
          <w:lang w:eastAsia="en-US"/>
        </w:rPr>
        <w:br/>
        <w:t xml:space="preserve">или учреждения об убытии данного иностранного гражданина </w:t>
      </w:r>
      <w:r>
        <w:rPr>
          <w:rFonts w:ascii="Times New Roman" w:eastAsia="Calibri" w:hAnsi="Times New Roman"/>
          <w:sz w:val="30"/>
          <w:szCs w:val="30"/>
          <w:lang w:eastAsia="en-US"/>
        </w:rPr>
        <w:br/>
        <w:t xml:space="preserve">из указанного места пребывания может осуществляться также </w:t>
      </w:r>
      <w:r>
        <w:rPr>
          <w:rFonts w:ascii="Times New Roman" w:eastAsia="Calibri" w:hAnsi="Times New Roman"/>
          <w:sz w:val="30"/>
          <w:szCs w:val="30"/>
          <w:lang w:eastAsia="en-US"/>
        </w:rPr>
        <w:br/>
        <w:t xml:space="preserve">с использованием входящих в состав сети электросвязи средств связи </w:t>
      </w:r>
      <w:r>
        <w:rPr>
          <w:rFonts w:ascii="Times New Roman" w:eastAsia="Calibri" w:hAnsi="Times New Roman"/>
          <w:sz w:val="30"/>
          <w:szCs w:val="30"/>
          <w:lang w:eastAsia="en-US"/>
        </w:rPr>
        <w:br/>
      </w:r>
      <w:r>
        <w:rPr>
          <w:rFonts w:ascii="Times New Roman" w:eastAsia="Calibri" w:hAnsi="Times New Roman"/>
          <w:sz w:val="30"/>
          <w:szCs w:val="30"/>
          <w:lang w:eastAsia="en-US"/>
        </w:rPr>
        <w:t>в порядке и на условиях, установленных Правительством Российской Федерации</w:t>
      </w:r>
      <w:r>
        <w:rPr>
          <w:rFonts w:ascii="Times New Roman" w:eastAsia="Calibri" w:hAnsi="Times New Roman"/>
          <w:sz w:val="30"/>
          <w:szCs w:val="30"/>
          <w:lang w:eastAsia="en-US"/>
        </w:rPr>
        <w:t>.".</w:t>
      </w:r>
    </w:p>
    <w:p>
      <w:pPr>
        <w:autoSpaceDE w:val="0"/>
        <w:autoSpaceDN w:val="0"/>
        <w:spacing w:line="480" w:lineRule="auto"/>
        <w:ind w:firstLine="709"/>
        <w:rPr>
          <w:rFonts w:ascii="Times New Roman" w:eastAsia="Verdana" w:hAnsi="Times New Roman"/>
          <w:b/>
          <w:sz w:val="30"/>
          <w:szCs w:val="30"/>
          <w:lang w:eastAsia="en-US"/>
        </w:rPr>
      </w:pPr>
      <w:r>
        <w:rPr>
          <w:rFonts w:ascii="Times New Roman" w:eastAsia="Verdana" w:hAnsi="Times New Roman"/>
          <w:b/>
          <w:sz w:val="30"/>
          <w:szCs w:val="30"/>
          <w:lang w:eastAsia="en-US"/>
        </w:rPr>
        <w:t>Статья 4</w:t>
      </w:r>
    </w:p>
    <w:p>
      <w:pPr>
        <w:autoSpaceDE w:val="0"/>
        <w:autoSpaceDN w:val="0"/>
        <w:spacing w:line="480" w:lineRule="auto"/>
        <w:ind w:firstLine="709"/>
        <w:rPr>
          <w:rFonts w:ascii="Times New Roman" w:eastAsia="Verdana" w:hAnsi="Times New Roman"/>
          <w:sz w:val="30"/>
          <w:szCs w:val="30"/>
          <w:lang w:eastAsia="en-US"/>
        </w:rPr>
      </w:pPr>
      <w:r>
        <w:rPr>
          <w:rFonts w:ascii="Times New Roman" w:eastAsia="Verdana" w:hAnsi="Times New Roman"/>
          <w:sz w:val="30"/>
          <w:szCs w:val="30"/>
          <w:lang w:eastAsia="en-US"/>
        </w:rPr>
        <w:t xml:space="preserve">Внести в статью 12 Федерального закона от 1 июля 2011 года </w:t>
      </w:r>
      <w:r>
        <w:rPr>
          <w:rFonts w:ascii="Times New Roman" w:eastAsia="Verdana" w:hAnsi="Times New Roman"/>
          <w:sz w:val="30"/>
          <w:szCs w:val="30"/>
          <w:lang w:eastAsia="en-US"/>
        </w:rPr>
        <w:br/>
        <w:t>№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 27, ст. 3881; 2012, № 31, ст. 4319; 2019, № 23, ст. 2905; 2021, № 24, ст. 4188; 2023, № 1, ст. 41;</w:t>
      </w:r>
      <w:r>
        <w:rPr>
          <w:rFonts w:ascii="Times New Roman" w:eastAsia="Verdana" w:hAnsi="Times New Roman"/>
          <w:sz w:val="30"/>
          <w:szCs w:val="30"/>
          <w:lang w:eastAsia="en-US"/>
        </w:rPr>
        <w:t xml:space="preserve"> № </w:t>
      </w:r>
      <w:r>
        <w:rPr>
          <w:rFonts w:ascii="Times New Roman" w:eastAsia="Verdana" w:hAnsi="Times New Roman"/>
          <w:sz w:val="30"/>
          <w:szCs w:val="30"/>
          <w:lang w:eastAsia="en-US"/>
        </w:rPr>
        <w:t>43, ст. 7602) следующие изменения:</w:t>
      </w:r>
    </w:p>
    <w:p>
      <w:pPr>
        <w:autoSpaceDE w:val="0"/>
        <w:autoSpaceDN w:val="0"/>
        <w:spacing w:line="480" w:lineRule="auto"/>
        <w:ind w:firstLine="709"/>
        <w:contextualSpacing/>
        <w:jc w:val="left"/>
        <w:rPr>
          <w:rFonts w:ascii="Times New Roman" w:eastAsia="Verdana" w:hAnsi="Times New Roman"/>
          <w:sz w:val="30"/>
          <w:szCs w:val="30"/>
          <w:lang w:eastAsia="en-US"/>
        </w:rPr>
      </w:pPr>
      <w:r>
        <w:rPr>
          <w:rFonts w:ascii="Times New Roman" w:eastAsia="Verdana" w:hAnsi="Times New Roman"/>
          <w:sz w:val="30"/>
          <w:szCs w:val="30"/>
          <w:lang w:eastAsia="en-US"/>
        </w:rPr>
        <w:t>1) часть 3 дополнить пунктом 9 следующего содержания:</w:t>
      </w:r>
    </w:p>
    <w:p>
      <w:pPr>
        <w:autoSpaceDE w:val="0"/>
        <w:autoSpaceDN w:val="0"/>
        <w:spacing w:line="480" w:lineRule="auto"/>
        <w:ind w:firstLine="709"/>
        <w:contextualSpacing/>
        <w:rPr>
          <w:rFonts w:ascii="Times New Roman" w:eastAsia="Verdana" w:hAnsi="Times New Roman"/>
          <w:sz w:val="30"/>
          <w:szCs w:val="30"/>
          <w:lang w:eastAsia="en-US"/>
        </w:rPr>
      </w:pPr>
      <w:r>
        <w:rPr>
          <w:rFonts w:ascii="Times New Roman" w:eastAsia="Verdana" w:hAnsi="Times New Roman"/>
          <w:sz w:val="30"/>
          <w:szCs w:val="30"/>
          <w:lang w:eastAsia="en-US"/>
        </w:rPr>
        <w:t xml:space="preserve">"9) информация об уплате государственной пошлины за внесение сведений в </w:t>
      </w:r>
      <w:r>
        <w:rPr>
          <w:rFonts w:ascii="Times New Roman" w:eastAsia="Calibri" w:hAnsi="Times New Roman"/>
          <w:sz w:val="30"/>
          <w:szCs w:val="30"/>
          <w:lang w:eastAsia="en-US"/>
        </w:rPr>
        <w:t xml:space="preserve">единую автоматизированную информационную систему технического осмотра при оформлении диагностической карты </w:t>
      </w:r>
      <w:r>
        <w:rPr>
          <w:rFonts w:ascii="Times New Roman" w:eastAsia="Calibri" w:hAnsi="Times New Roman"/>
          <w:sz w:val="30"/>
          <w:szCs w:val="30"/>
          <w:lang w:eastAsia="en-US"/>
        </w:rPr>
        <w:br/>
        <w:t>по результатам технического осмотра транспортных средств</w:t>
      </w:r>
      <w:r>
        <w:rPr>
          <w:rFonts w:ascii="Times New Roman" w:eastAsia="Verdana" w:hAnsi="Times New Roman"/>
          <w:sz w:val="30"/>
          <w:szCs w:val="30"/>
          <w:lang w:eastAsia="en-US"/>
        </w:rPr>
        <w:t>.";</w:t>
      </w:r>
    </w:p>
    <w:p>
      <w:pPr>
        <w:autoSpaceDE w:val="0"/>
        <w:autoSpaceDN w:val="0"/>
        <w:spacing w:line="480" w:lineRule="auto"/>
        <w:ind w:firstLine="709"/>
        <w:rPr>
          <w:rFonts w:ascii="Times New Roman" w:eastAsia="Verdana" w:hAnsi="Times New Roman"/>
          <w:sz w:val="30"/>
          <w:szCs w:val="30"/>
          <w:lang w:eastAsia="en-US"/>
        </w:rPr>
      </w:pPr>
      <w:r>
        <w:rPr>
          <w:rFonts w:ascii="Times New Roman" w:eastAsia="Verdana" w:hAnsi="Times New Roman"/>
          <w:sz w:val="30"/>
          <w:szCs w:val="30"/>
          <w:lang w:eastAsia="en-US"/>
        </w:rPr>
        <w:t>2) в части 4 слова "1, 3, 6, 7 части 3 настоящей статьи" заменить словами "1, 3, 6, 7, 9 части 3 настоящей статьи";</w:t>
      </w:r>
    </w:p>
    <w:p>
      <w:pPr>
        <w:autoSpaceDE w:val="0"/>
        <w:autoSpaceDN w:val="0"/>
        <w:spacing w:line="480" w:lineRule="auto"/>
        <w:ind w:firstLine="709"/>
        <w:rPr>
          <w:rFonts w:ascii="Times New Roman" w:eastAsia="Verdana" w:hAnsi="Times New Roman"/>
          <w:sz w:val="30"/>
          <w:szCs w:val="30"/>
          <w:lang w:eastAsia="en-US"/>
        </w:rPr>
      </w:pPr>
      <w:r>
        <w:rPr>
          <w:rFonts w:ascii="Times New Roman" w:eastAsia="Verdana" w:hAnsi="Times New Roman"/>
          <w:sz w:val="30"/>
          <w:szCs w:val="30"/>
          <w:lang w:eastAsia="en-US"/>
        </w:rPr>
        <w:t>3) дополнить частью 7 следующего содержания:</w:t>
      </w:r>
    </w:p>
    <w:p>
      <w:pPr>
        <w:spacing w:line="480" w:lineRule="auto"/>
        <w:ind w:firstLine="709"/>
        <w:rPr>
          <w:rFonts w:ascii="Times New Roman" w:eastAsia="Verdana" w:hAnsi="Times New Roman"/>
          <w:b/>
          <w:sz w:val="30"/>
          <w:szCs w:val="30"/>
          <w:lang w:eastAsia="en-US"/>
        </w:rPr>
      </w:pPr>
      <w:r>
        <w:rPr>
          <w:rFonts w:ascii="Times New Roman" w:eastAsia="Verdana" w:hAnsi="Times New Roman"/>
          <w:sz w:val="30"/>
          <w:szCs w:val="30"/>
          <w:lang w:eastAsia="en-US"/>
        </w:rPr>
        <w:t>"7. З</w:t>
      </w:r>
      <w:r>
        <w:rPr>
          <w:rFonts w:ascii="Times New Roman" w:eastAsia="Calibri" w:hAnsi="Times New Roman"/>
          <w:sz w:val="30"/>
          <w:szCs w:val="30"/>
          <w:lang w:eastAsia="en-US"/>
        </w:rPr>
        <w:t xml:space="preserve">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w:t>
      </w:r>
      <w:r>
        <w:rPr>
          <w:rFonts w:ascii="Times New Roman" w:eastAsia="Calibri" w:hAnsi="Times New Roman"/>
          <w:sz w:val="30"/>
          <w:szCs w:val="30"/>
          <w:lang w:eastAsia="en-US"/>
        </w:rPr>
        <w:t>транспортных средств</w:t>
      </w:r>
      <w:r>
        <w:rPr>
          <w:rFonts w:ascii="Times New Roman" w:eastAsia="Verdana" w:hAnsi="Times New Roman"/>
          <w:sz w:val="30"/>
          <w:szCs w:val="30"/>
          <w:lang w:eastAsia="en-US"/>
        </w:rPr>
        <w:t xml:space="preserve"> взимается государственная пошлина в порядке и размере, установленных</w:t>
      </w:r>
      <w:r>
        <w:rPr>
          <w:rFonts w:ascii="Times New Roman" w:eastAsia="Calibri" w:hAnsi="Times New Roman"/>
          <w:sz w:val="30"/>
          <w:szCs w:val="30"/>
          <w:lang w:eastAsia="en-US"/>
        </w:rPr>
        <w:t xml:space="preserve"> законодательством Российской Федерации о налогах и сборах</w:t>
      </w:r>
      <w:r>
        <w:rPr>
          <w:rFonts w:ascii="Times New Roman" w:eastAsia="Verdana" w:hAnsi="Times New Roman"/>
          <w:sz w:val="30"/>
          <w:szCs w:val="30"/>
          <w:lang w:eastAsia="en-US"/>
        </w:rPr>
        <w:t>.".</w:t>
      </w:r>
    </w:p>
    <w:p>
      <w:pPr>
        <w:spacing w:line="480" w:lineRule="auto"/>
        <w:ind w:firstLine="709"/>
        <w:rPr>
          <w:rFonts w:ascii="Times New Roman" w:eastAsia="Calibri" w:hAnsi="Times New Roman"/>
          <w:b/>
          <w:sz w:val="30"/>
          <w:szCs w:val="30"/>
          <w:lang w:eastAsia="en-US"/>
        </w:rPr>
      </w:pPr>
      <w:r>
        <w:rPr>
          <w:rFonts w:ascii="Times New Roman" w:eastAsia="Calibri" w:hAnsi="Times New Roman"/>
          <w:b/>
          <w:sz w:val="30"/>
          <w:szCs w:val="30"/>
          <w:lang w:eastAsia="en-US"/>
        </w:rPr>
        <w:t>Статья 5</w:t>
      </w:r>
    </w:p>
    <w:p>
      <w:pPr>
        <w:pStyle w:val="a6"/>
        <w:spacing w:before="0" w:line="480" w:lineRule="auto"/>
        <w:rPr>
          <w:sz w:val="30"/>
          <w:szCs w:val="30"/>
        </w:rPr>
      </w:pPr>
      <w:r>
        <w:rPr>
          <w:rFonts w:eastAsia="Calibri"/>
          <w:sz w:val="30"/>
          <w:szCs w:val="30"/>
        </w:rPr>
        <w:t>Настоящий Федеральный закон вступает в силу с 1 сентября 2025 года, но не ранее чем по истечении одного месяца со дня его официального опубликования.</w:t>
      </w:r>
      <w:permEnd w:id="3"/>
      <w:r>
        <w:rPr>
          <w:sz w:val="30"/>
          <w:szCs w:val="30"/>
        </w:rPr>
        <w:t xml:space="preserve"> </w:t>
      </w:r>
    </w:p>
    <w:p>
      <w:pPr>
        <w:pStyle w:val="a5"/>
      </w:pPr>
      <w:r>
        <w:t>Президент</w:t>
      </w:r>
    </w:p>
    <w:p>
      <w:pPr>
        <w:pStyle w:val="a5"/>
      </w:pPr>
      <w:r>
        <w:t>Российской Федерации</w:t>
      </w:r>
    </w:p>
    <w:bookmarkEnd w:id="0"/>
    <w:p>
      <w:pPr>
        <w:spacing w:line="240" w:lineRule="auto"/>
        <w:rPr>
          <w:sz w:val="4"/>
          <w:szCs w:val="4"/>
        </w:rPr>
      </w:pPr>
    </w:p>
    <w:sectPr>
      <w:headerReference w:type="default" r:id="rId5"/>
      <w:footerReference w:type="default" r:id="rId6"/>
      <w:headerReference w:type="first" r:id="rId7"/>
      <w:footerReference w:type="first" r:id="rId8"/>
      <w:type w:val="continuous"/>
      <w:pgSz w:w="11907" w:h="16840" w:code="9"/>
      <w:pgMar w:top="1418" w:right="737" w:bottom="1418" w:left="1418" w:header="720" w:footer="113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imes New Roman Полужирный">
    <w:panose1 w:val="02020803070505020304"/>
    <w:charset w:val="00"/>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leftFromText="181" w:rightFromText="181" w:vertAnchor="text" w:horzAnchor="margin" w:tblpXSpec="right" w:tblpY="1"/>
      <w:tblOverlap w:val="never"/>
      <w:tblW w:w="0" w:type="auto"/>
      <w:tblLook w:val="04A0"/>
    </w:tblPr>
    <w:tblGrid>
      <w:gridCol w:w="3166"/>
    </w:tblGrid>
    <w:tr>
      <w:tblPrEx>
        <w:tblW w:w="0" w:type="auto"/>
        <w:tblLook w:val="04A0"/>
      </w:tblPrEx>
      <w:trPr>
        <w:trHeight w:val="366"/>
      </w:trPr>
      <w:tc>
        <w:tcPr>
          <w:tcW w:w="3166" w:type="dxa"/>
          <w:tcBorders>
            <w:top w:val="nil"/>
            <w:left w:val="nil"/>
            <w:bottom w:val="nil"/>
            <w:right w:val="nil"/>
          </w:tcBorders>
          <w:vAlign w:val="bottom"/>
          <w:hideMark/>
        </w:tcPr>
        <w:p>
          <w:pPr>
            <w:pStyle w:val="Footer"/>
            <w:jc w:val="center"/>
            <w:rPr>
              <w:sz w:val="20"/>
              <w:lang w:val="en-US"/>
            </w:rPr>
          </w:pPr>
          <w:r>
            <w:rPr>
              <w:sz w:val="20"/>
              <w:lang w:val="en-US"/>
            </w:rPr>
            <w:t>1093312-Уч-2025 (7.0)</w:t>
          </w:r>
        </w:p>
      </w:tc>
    </w:tr>
    <w:tr>
      <w:tblPrEx>
        <w:tblW w:w="0" w:type="auto"/>
        <w:tblLook w:val="04A0"/>
      </w:tblPrEx>
      <w:trPr>
        <w:trHeight w:val="937"/>
      </w:trPr>
      <w:tc>
        <w:tcPr>
          <w:tcW w:w="3166" w:type="dxa"/>
          <w:tcBorders>
            <w:top w:val="nil"/>
            <w:left w:val="nil"/>
            <w:bottom w:val="nil"/>
            <w:right w:val="nil"/>
          </w:tcBorders>
          <w:hideMark/>
        </w:tcPr>
        <w:p>
          <w:pPr>
            <w:pStyle w:val="Footer"/>
          </w:pPr>
          <w:r>
            <w:rPr>
              <w:noProof/>
            </w:rPr>
            <w:drawing>
              <wp:anchor distT="0" distB="0" distL="0" distR="0" simplePos="0" relativeHeight="251659264" behindDoc="0" locked="0" layoutInCell="1" allowOverlap="1">
                <wp:simplePos x="0" y="0"/>
                <wp:positionH relativeFrom="page">
                  <wp:posOffset>72390</wp:posOffset>
                </wp:positionH>
                <wp:positionV relativeFrom="page">
                  <wp:posOffset>14605</wp:posOffset>
                </wp:positionV>
                <wp:extent cx="1905000" cy="476250"/>
                <wp:effectExtent l="0" t="0" r="635" b="8255"/>
                <wp:wrapNone/>
                <wp:docPr id="2" name="Text Box 2"/>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05000" cy="476250"/>
                        </a:xfrm>
                        <a:prstGeom prst="rect">
                          <a:avLst/>
                        </a:prstGeom>
                        <a:noFill/>
                        <a:ln w="9525">
                          <a:noFill/>
                          <a:miter lim="800000"/>
                          <a:headEnd/>
                          <a:tailEnd/>
                        </a:ln>
                        <a:effectLst/>
                      </pic:spPr>
                    </pic:pic>
                  </a:graphicData>
                </a:graphic>
              </wp:anchor>
            </w:drawing>
          </w:r>
        </w:p>
      </w:tc>
    </w:tr>
  </w:tbl>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leftFromText="181" w:rightFromText="181" w:vertAnchor="text" w:horzAnchor="margin" w:tblpXSpec="right" w:tblpY="1"/>
      <w:tblOverlap w:val="never"/>
      <w:tblW w:w="0" w:type="auto"/>
      <w:tblLook w:val="04A0"/>
    </w:tblPr>
    <w:tblGrid>
      <w:gridCol w:w="3166"/>
    </w:tblGrid>
    <w:tr>
      <w:tblPrEx>
        <w:tblW w:w="0" w:type="auto"/>
        <w:tblLook w:val="04A0"/>
      </w:tblPrEx>
      <w:trPr>
        <w:trHeight w:val="366"/>
      </w:trPr>
      <w:tc>
        <w:tcPr>
          <w:tcW w:w="3166" w:type="dxa"/>
          <w:tcBorders>
            <w:top w:val="nil"/>
            <w:left w:val="nil"/>
            <w:bottom w:val="nil"/>
            <w:right w:val="nil"/>
          </w:tcBorders>
          <w:vAlign w:val="bottom"/>
          <w:hideMark/>
        </w:tcPr>
        <w:p>
          <w:pPr>
            <w:pStyle w:val="Footer"/>
            <w:jc w:val="center"/>
            <w:rPr>
              <w:sz w:val="20"/>
              <w:lang w:val="en-US"/>
            </w:rPr>
          </w:pPr>
          <w:r>
            <w:rPr>
              <w:sz w:val="20"/>
              <w:lang w:val="en-US"/>
            </w:rPr>
            <w:t>1093312-Уч-2025 (7.0)</w:t>
          </w:r>
        </w:p>
      </w:tc>
    </w:tr>
    <w:tr>
      <w:tblPrEx>
        <w:tblW w:w="0" w:type="auto"/>
        <w:tblLook w:val="04A0"/>
      </w:tblPrEx>
      <w:trPr>
        <w:trHeight w:val="937"/>
      </w:trPr>
      <w:tc>
        <w:tcPr>
          <w:tcW w:w="3166" w:type="dxa"/>
          <w:tcBorders>
            <w:top w:val="nil"/>
            <w:left w:val="nil"/>
            <w:bottom w:val="nil"/>
            <w:right w:val="nil"/>
          </w:tcBorders>
          <w:hideMark/>
        </w:tcPr>
        <w:p>
          <w:pPr>
            <w:pStyle w:val="Footer"/>
          </w:pPr>
          <w:r>
            <w:rPr>
              <w:noProof/>
            </w:rPr>
            <w:drawing>
              <wp:anchor distT="0" distB="0" distL="0" distR="0" simplePos="0" relativeHeight="251658240" behindDoc="0" locked="0" layoutInCell="1" allowOverlap="1">
                <wp:simplePos x="0" y="0"/>
                <wp:positionH relativeFrom="page">
                  <wp:posOffset>72390</wp:posOffset>
                </wp:positionH>
                <wp:positionV relativeFrom="page">
                  <wp:posOffset>14605</wp:posOffset>
                </wp:positionV>
                <wp:extent cx="1905000" cy="476250"/>
                <wp:effectExtent l="0" t="0" r="635" b="8255"/>
                <wp:wrapNone/>
                <wp:docPr id="1" name="Text Box 2"/>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05000" cy="476250"/>
                        </a:xfrm>
                        <a:prstGeom prst="rect">
                          <a:avLst/>
                        </a:prstGeom>
                        <a:noFill/>
                        <a:ln w="9525">
                          <a:noFill/>
                          <a:miter lim="800000"/>
                          <a:headEnd/>
                          <a:tailEnd/>
                        </a:ln>
                        <a:effectLst/>
                      </pic:spPr>
                    </pic:pic>
                  </a:graphicData>
                </a:graphic>
              </wp:anchor>
            </w:drawing>
          </w:r>
        </w:p>
      </w:tc>
    </w:tr>
  </w:tbl>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F316F45"/>
    <w:multiLevelType w:val="hybridMultilevel"/>
    <w:tmpl w:val="D1623800"/>
    <w:lvl w:ilvl="0">
      <w:start w:val="1"/>
      <w:numFmt w:val="decimal"/>
      <w:lvlText w:val="%1)"/>
      <w:lvlJc w:val="left"/>
      <w:pPr>
        <w:ind w:left="1179" w:hanging="360"/>
      </w:pPr>
      <w:rPr>
        <w:rFonts w:hint="default"/>
      </w:rPr>
    </w:lvl>
    <w:lvl w:ilvl="1" w:tentative="1">
      <w:start w:val="1"/>
      <w:numFmt w:val="lowerLetter"/>
      <w:lvlText w:val="%2."/>
      <w:lvlJc w:val="left"/>
      <w:pPr>
        <w:ind w:left="1899" w:hanging="360"/>
      </w:pPr>
    </w:lvl>
    <w:lvl w:ilvl="2" w:tentative="1">
      <w:start w:val="1"/>
      <w:numFmt w:val="lowerRoman"/>
      <w:lvlText w:val="%3."/>
      <w:lvlJc w:val="right"/>
      <w:pPr>
        <w:ind w:left="2619" w:hanging="180"/>
      </w:pPr>
    </w:lvl>
    <w:lvl w:ilvl="3" w:tentative="1">
      <w:start w:val="1"/>
      <w:numFmt w:val="decimal"/>
      <w:lvlText w:val="%4."/>
      <w:lvlJc w:val="left"/>
      <w:pPr>
        <w:ind w:left="3339" w:hanging="360"/>
      </w:pPr>
    </w:lvl>
    <w:lvl w:ilvl="4" w:tentative="1">
      <w:start w:val="1"/>
      <w:numFmt w:val="lowerLetter"/>
      <w:lvlText w:val="%5."/>
      <w:lvlJc w:val="left"/>
      <w:pPr>
        <w:ind w:left="4059" w:hanging="360"/>
      </w:pPr>
    </w:lvl>
    <w:lvl w:ilvl="5" w:tentative="1">
      <w:start w:val="1"/>
      <w:numFmt w:val="lowerRoman"/>
      <w:lvlText w:val="%6."/>
      <w:lvlJc w:val="right"/>
      <w:pPr>
        <w:ind w:left="4779" w:hanging="180"/>
      </w:pPr>
    </w:lvl>
    <w:lvl w:ilvl="6" w:tentative="1">
      <w:start w:val="1"/>
      <w:numFmt w:val="decimal"/>
      <w:lvlText w:val="%7."/>
      <w:lvlJc w:val="left"/>
      <w:pPr>
        <w:ind w:left="5499" w:hanging="360"/>
      </w:pPr>
    </w:lvl>
    <w:lvl w:ilvl="7" w:tentative="1">
      <w:start w:val="1"/>
      <w:numFmt w:val="lowerLetter"/>
      <w:lvlText w:val="%8."/>
      <w:lvlJc w:val="left"/>
      <w:pPr>
        <w:ind w:left="6219" w:hanging="360"/>
      </w:pPr>
    </w:lvl>
    <w:lvl w:ilvl="8" w:tentative="1">
      <w:start w:val="1"/>
      <w:numFmt w:val="lowerRoman"/>
      <w:lvlText w:val="%9."/>
      <w:lvlJc w:val="right"/>
      <w:pPr>
        <w:ind w:left="693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comments" w:enforcement="1" w:cryptProviderType="rsaFull" w:cryptAlgorithmClass="hash" w:cryptAlgorithmType="typeAny" w:cryptAlgorithmSid="4" w:cryptSpinCount="100000" w:hash="bgWY4czSDx11aa/gsYngqYGh1xE=&#10;" w:salt="RKGDXu5e0rfORTW1soPvcw==&#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360" w:lineRule="atLeast"/>
      <w:jc w:val="both"/>
    </w:pPr>
    <w:rPr>
      <w:rFonts w:ascii="Times New Roman CYR" w:eastAsia="Times New Roman" w:hAnsi="Times New Roman CYR"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tabs>
        <w:tab w:val="center" w:pos="4153"/>
        <w:tab w:val="right" w:pos="8306"/>
      </w:tabs>
    </w:pPr>
  </w:style>
  <w:style w:type="character" w:customStyle="1" w:styleId="a">
    <w:name w:val="Верхний колонтитул Знак"/>
    <w:basedOn w:val="DefaultParagraphFont"/>
    <w:link w:val="Header"/>
    <w:uiPriority w:val="99"/>
    <w:rPr>
      <w:rFonts w:ascii="Times New Roman CYR" w:eastAsia="Times New Roman" w:hAnsi="Times New Roman CYR" w:cs="Times New Roman"/>
      <w:sz w:val="28"/>
      <w:szCs w:val="20"/>
      <w:lang w:eastAsia="ru-RU"/>
    </w:rPr>
  </w:style>
  <w:style w:type="paragraph" w:styleId="Footer">
    <w:name w:val="footer"/>
    <w:basedOn w:val="Normal"/>
    <w:link w:val="a0"/>
    <w:pPr>
      <w:tabs>
        <w:tab w:val="center" w:pos="4153"/>
        <w:tab w:val="right" w:pos="8306"/>
      </w:tabs>
    </w:pPr>
  </w:style>
  <w:style w:type="character" w:customStyle="1" w:styleId="a0">
    <w:name w:val="Нижний колонтитул Знак"/>
    <w:basedOn w:val="DefaultParagraphFont"/>
    <w:link w:val="Footer"/>
    <w:rPr>
      <w:rFonts w:ascii="Times New Roman CYR" w:eastAsia="Times New Roman" w:hAnsi="Times New Roman CYR" w:cs="Times New Roman"/>
      <w:sz w:val="28"/>
      <w:szCs w:val="20"/>
      <w:lang w:eastAsia="ru-RU"/>
    </w:rPr>
  </w:style>
  <w:style w:type="character" w:styleId="PageNumber">
    <w:name w:val="page number"/>
    <w:basedOn w:val="DefaultParagraphFont"/>
    <w:uiPriority w:val="99"/>
  </w:style>
  <w:style w:type="table" w:styleId="TableGrid">
    <w:name w:val="Table Grid"/>
    <w:basedOn w:val="TableNormal"/>
    <w:pPr>
      <w:spacing w:after="0" w:line="360" w:lineRule="atLeast"/>
      <w:jc w:val="both"/>
    </w:pPr>
    <w:rPr>
      <w:rFonts w:ascii="Times New Roman CYR" w:eastAsia="Times New Roman" w:hAnsi="Times New Roman CYR"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Кем вносится"/>
    <w:basedOn w:val="Normal"/>
    <w:link w:val="a3"/>
    <w:qFormat/>
    <w:pPr>
      <w:spacing w:before="480" w:line="240" w:lineRule="auto"/>
      <w:ind w:left="5954"/>
      <w:jc w:val="left"/>
    </w:pPr>
    <w:rPr>
      <w:rFonts w:ascii="Times New Roman" w:hAnsi="Times New Roman" w:eastAsiaTheme="minorHAnsi"/>
      <w:sz w:val="30"/>
      <w:szCs w:val="30"/>
      <w:lang w:eastAsia="en-US"/>
    </w:rPr>
  </w:style>
  <w:style w:type="paragraph" w:customStyle="1" w:styleId="a2">
    <w:name w:val="ФЕДЕРАЛЬНЫЙ ЗАКОН"/>
    <w:basedOn w:val="Normal"/>
    <w:qFormat/>
    <w:pPr>
      <w:spacing w:before="840" w:line="259" w:lineRule="auto"/>
      <w:jc w:val="center"/>
    </w:pPr>
    <w:rPr>
      <w:rFonts w:ascii="Times New Roman" w:hAnsi="Times New Roman" w:eastAsiaTheme="minorHAnsi"/>
      <w:b/>
      <w:sz w:val="44"/>
      <w:szCs w:val="44"/>
      <w:lang w:eastAsia="en-US"/>
    </w:rPr>
  </w:style>
  <w:style w:type="character" w:customStyle="1" w:styleId="a3">
    <w:name w:val="Кем вносится Знак"/>
    <w:basedOn w:val="DefaultParagraphFont"/>
    <w:link w:val="a1"/>
    <w:rPr>
      <w:rFonts w:ascii="Times New Roman" w:hAnsi="Times New Roman" w:cs="Times New Roman"/>
      <w:sz w:val="30"/>
      <w:szCs w:val="30"/>
    </w:rPr>
  </w:style>
  <w:style w:type="paragraph" w:customStyle="1" w:styleId="a4">
    <w:name w:val="Заголовок ФЗ"/>
    <w:qFormat/>
    <w:pPr>
      <w:spacing w:before="480" w:after="0" w:line="240" w:lineRule="auto"/>
      <w:jc w:val="center"/>
    </w:pPr>
    <w:rPr>
      <w:rFonts w:ascii="Times New Roman Полужирный" w:hAnsi="Times New Roman Полужирный" w:cs="Times New Roman"/>
      <w:b/>
      <w:sz w:val="28"/>
      <w:szCs w:val="28"/>
    </w:rPr>
  </w:style>
  <w:style w:type="paragraph" w:customStyle="1" w:styleId="a5">
    <w:name w:val="Шаблон ФЗ_подпись"/>
    <w:autoRedefine/>
    <w:qFormat/>
    <w:pPr>
      <w:spacing w:before="720" w:after="0" w:line="240" w:lineRule="auto"/>
      <w:ind w:right="6633"/>
      <w:contextualSpacing/>
      <w:jc w:val="center"/>
    </w:pPr>
    <w:rPr>
      <w:rFonts w:ascii="Times New Roman" w:hAnsi="Times New Roman" w:cs="Times New Roman"/>
      <w:sz w:val="30"/>
      <w:szCs w:val="30"/>
    </w:rPr>
  </w:style>
  <w:style w:type="paragraph" w:customStyle="1" w:styleId="a6">
    <w:name w:val="Шаблон Пояснительная записка ФЗ"/>
    <w:basedOn w:val="Normal"/>
    <w:qFormat/>
    <w:pPr>
      <w:spacing w:before="480" w:line="360" w:lineRule="exact"/>
      <w:ind w:firstLine="709"/>
      <w:contextualSpacing/>
    </w:pPr>
    <w:rPr>
      <w:rFonts w:ascii="Times New Roman" w:hAnsi="Times New Roman" w:eastAsiaTheme="minorHAnsi"/>
      <w:szCs w:val="28"/>
      <w:lang w:eastAsia="en-US"/>
    </w:rPr>
  </w:style>
  <w:style w:type="paragraph" w:customStyle="1" w:styleId="ConsPlusNormal">
    <w:name w:val="ConsPlusNormal"/>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Revision">
    <w:name w:val="Revision"/>
    <w:hidden/>
    <w:uiPriority w:val="99"/>
    <w:semiHidden/>
    <w:pPr>
      <w:spacing w:after="0" w:line="240" w:lineRule="auto"/>
    </w:pPr>
    <w:rPr>
      <w:rFonts w:ascii="Times New Roman CYR" w:eastAsia="Times New Roman" w:hAnsi="Times New Roman CYR" w:cs="Times New Roman"/>
      <w:sz w:val="28"/>
      <w:szCs w:val="20"/>
      <w:lang w:eastAsia="ru-RU"/>
    </w:rPr>
  </w:style>
  <w:style w:type="paragraph" w:styleId="BalloonText">
    <w:name w:val="Balloon Text"/>
    <w:basedOn w:val="Normal"/>
    <w:link w:val="a7"/>
    <w:uiPriority w:val="99"/>
    <w:semiHidden/>
    <w:unhideWhenUsed/>
    <w:pPr>
      <w:spacing w:line="240" w:lineRule="auto"/>
    </w:pPr>
    <w:rPr>
      <w:rFonts w:ascii="Tahoma" w:hAnsi="Tahoma" w:cs="Tahoma"/>
      <w:sz w:val="16"/>
      <w:szCs w:val="16"/>
    </w:rPr>
  </w:style>
  <w:style w:type="character" w:customStyle="1" w:styleId="a7">
    <w:name w:val="Текст выноски Знак"/>
    <w:basedOn w:val="DefaultParagraphFont"/>
    <w:link w:val="BalloonText"/>
    <w:uiPriority w:val="99"/>
    <w:semiHidden/>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60B66-7361-4295-8852-16ACF0BD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1553</Words>
  <Characters>8855</Characters>
  <Application>Microsoft Office Word</Application>
  <DocSecurity>8</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Захаркин Владислав Владимирович</dc:creator>
  <cp:lastModifiedBy>Ефанов Ю.И.</cp:lastModifiedBy>
  <cp:revision>26</cp:revision>
  <dcterms:created xsi:type="dcterms:W3CDTF">2024-05-30T08:00:00Z</dcterms:created>
  <dcterms:modified xsi:type="dcterms:W3CDTF">2025-06-20T10:46:00Z</dcterms:modified>
</cp:coreProperties>
</file>